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64557" w14:textId="0F9386FA" w:rsidR="00FC2310" w:rsidRPr="00FC2310" w:rsidRDefault="00FC2310" w:rsidP="00FC2310">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en-IN"/>
        </w:rPr>
      </w:pPr>
      <w:r w:rsidRPr="00FC2310">
        <w:rPr>
          <w:rFonts w:ascii="Times New Roman" w:eastAsia="Times New Roman" w:hAnsi="Times New Roman" w:cs="Times New Roman"/>
          <w:b/>
          <w:bCs/>
          <w:kern w:val="36"/>
          <w:sz w:val="40"/>
          <w:szCs w:val="40"/>
          <w:lang w:eastAsia="en-IN"/>
        </w:rPr>
        <w:t>Inox Wind secures a 20</w:t>
      </w:r>
      <w:r w:rsidR="000233F2">
        <w:rPr>
          <w:rFonts w:ascii="Times New Roman" w:eastAsia="Times New Roman" w:hAnsi="Times New Roman" w:cs="Times New Roman"/>
          <w:b/>
          <w:bCs/>
          <w:kern w:val="36"/>
          <w:sz w:val="40"/>
          <w:szCs w:val="40"/>
          <w:lang w:eastAsia="en-IN"/>
        </w:rPr>
        <w:t>0</w:t>
      </w:r>
      <w:r w:rsidRPr="00FC2310">
        <w:rPr>
          <w:rFonts w:ascii="Times New Roman" w:eastAsia="Times New Roman" w:hAnsi="Times New Roman" w:cs="Times New Roman"/>
          <w:b/>
          <w:bCs/>
          <w:kern w:val="36"/>
          <w:sz w:val="40"/>
          <w:szCs w:val="40"/>
          <w:lang w:eastAsia="en-IN"/>
        </w:rPr>
        <w:t xml:space="preserve"> MW turnkey order from NLC India Limited</w:t>
      </w:r>
    </w:p>
    <w:p w14:paraId="72E92F22" w14:textId="67CAF41A" w:rsidR="00FA1338" w:rsidRDefault="00FC2310" w:rsidP="00FA1338">
      <w:pPr>
        <w:spacing w:before="600" w:after="100" w:afterAutospacing="1" w:line="240" w:lineRule="auto"/>
        <w:rPr>
          <w:rFonts w:ascii="Times New Roman" w:eastAsia="Times New Roman" w:hAnsi="Times New Roman" w:cs="Times New Roman"/>
          <w:lang w:eastAsia="en-IN"/>
        </w:rPr>
      </w:pPr>
      <w:r w:rsidRPr="00FC2310">
        <w:rPr>
          <w:rFonts w:ascii="Times New Roman" w:eastAsia="Times New Roman" w:hAnsi="Times New Roman" w:cs="Times New Roman"/>
          <w:lang w:eastAsia="en-IN"/>
        </w:rPr>
        <w:t>~ Approximate contract value of ₹1,600 crore</w:t>
      </w:r>
    </w:p>
    <w:p w14:paraId="459E5FB8" w14:textId="062A2481" w:rsidR="00FA1338" w:rsidRPr="00FA1338" w:rsidRDefault="00FC2310" w:rsidP="00FC2310">
      <w:pPr>
        <w:spacing w:before="100" w:beforeAutospacing="1" w:after="100" w:afterAutospacing="1" w:line="240" w:lineRule="auto"/>
        <w:rPr>
          <w:rFonts w:ascii="Times New Roman" w:eastAsia="Times New Roman" w:hAnsi="Times New Roman" w:cs="Times New Roman"/>
          <w:lang w:eastAsia="en-IN"/>
        </w:rPr>
      </w:pPr>
      <w:r w:rsidRPr="00FC2310">
        <w:rPr>
          <w:rFonts w:ascii="Times New Roman" w:eastAsia="Times New Roman" w:hAnsi="Times New Roman" w:cs="Times New Roman"/>
          <w:lang w:eastAsia="en-IN"/>
        </w:rPr>
        <w:t>~ Turnkey project to be commission</w:t>
      </w:r>
      <w:r w:rsidR="00517C70">
        <w:rPr>
          <w:rFonts w:ascii="Times New Roman" w:eastAsia="Times New Roman" w:hAnsi="Times New Roman" w:cs="Times New Roman"/>
          <w:lang w:eastAsia="en-IN"/>
        </w:rPr>
        <w:t>ed</w:t>
      </w:r>
      <w:r w:rsidRPr="00FC2310">
        <w:rPr>
          <w:rFonts w:ascii="Times New Roman" w:eastAsia="Times New Roman" w:hAnsi="Times New Roman" w:cs="Times New Roman"/>
          <w:lang w:eastAsia="en-IN"/>
        </w:rPr>
        <w:t xml:space="preserve"> </w:t>
      </w:r>
      <w:r w:rsidR="00517C70">
        <w:rPr>
          <w:rFonts w:ascii="Times New Roman" w:eastAsia="Times New Roman" w:hAnsi="Times New Roman" w:cs="Times New Roman"/>
          <w:lang w:eastAsia="en-IN"/>
        </w:rPr>
        <w:t>in</w:t>
      </w:r>
      <w:r w:rsidRPr="00FC2310">
        <w:rPr>
          <w:rFonts w:ascii="Times New Roman" w:eastAsia="Times New Roman" w:hAnsi="Times New Roman" w:cs="Times New Roman"/>
          <w:lang w:eastAsia="en-IN"/>
        </w:rPr>
        <w:t xml:space="preserve"> 24 months</w:t>
      </w:r>
    </w:p>
    <w:p w14:paraId="72515618" w14:textId="2C277799" w:rsidR="00FC2310" w:rsidRPr="00FC2310" w:rsidRDefault="00FC2310" w:rsidP="00FA1338">
      <w:pPr>
        <w:spacing w:before="600" w:after="100" w:afterAutospacing="1" w:line="240" w:lineRule="auto"/>
        <w:rPr>
          <w:rFonts w:ascii="Times New Roman" w:eastAsia="Times New Roman" w:hAnsi="Times New Roman" w:cs="Times New Roman"/>
          <w:sz w:val="24"/>
          <w:szCs w:val="24"/>
          <w:lang w:eastAsia="en-IN"/>
        </w:rPr>
      </w:pPr>
      <w:r w:rsidRPr="00FC2310">
        <w:rPr>
          <w:rFonts w:ascii="Times New Roman" w:eastAsia="Times New Roman" w:hAnsi="Times New Roman" w:cs="Times New Roman"/>
          <w:b/>
          <w:bCs/>
          <w:sz w:val="24"/>
          <w:szCs w:val="24"/>
          <w:lang w:eastAsia="en-IN"/>
        </w:rPr>
        <w:t xml:space="preserve">Noida, July </w:t>
      </w:r>
      <w:r w:rsidR="00D4421B">
        <w:rPr>
          <w:rFonts w:ascii="Times New Roman" w:eastAsia="Times New Roman" w:hAnsi="Times New Roman" w:cs="Times New Roman"/>
          <w:b/>
          <w:bCs/>
          <w:sz w:val="24"/>
          <w:szCs w:val="24"/>
          <w:lang w:eastAsia="en-IN"/>
        </w:rPr>
        <w:t>2</w:t>
      </w:r>
      <w:r w:rsidR="00F806EA">
        <w:rPr>
          <w:rFonts w:ascii="Times New Roman" w:eastAsia="Times New Roman" w:hAnsi="Times New Roman" w:cs="Times New Roman"/>
          <w:b/>
          <w:bCs/>
          <w:sz w:val="24"/>
          <w:szCs w:val="24"/>
          <w:lang w:eastAsia="en-IN"/>
        </w:rPr>
        <w:t>9</w:t>
      </w:r>
      <w:r w:rsidRPr="00FC2310">
        <w:rPr>
          <w:rFonts w:ascii="Times New Roman" w:eastAsia="Times New Roman" w:hAnsi="Times New Roman" w:cs="Times New Roman"/>
          <w:b/>
          <w:bCs/>
          <w:sz w:val="24"/>
          <w:szCs w:val="24"/>
          <w:lang w:eastAsia="en-IN"/>
        </w:rPr>
        <w:t>, 2026:</w:t>
      </w:r>
      <w:r w:rsidRPr="00FC2310">
        <w:rPr>
          <w:rFonts w:ascii="Times New Roman" w:eastAsia="Times New Roman" w:hAnsi="Times New Roman" w:cs="Times New Roman"/>
          <w:sz w:val="24"/>
          <w:szCs w:val="24"/>
          <w:lang w:eastAsia="en-IN"/>
        </w:rPr>
        <w:t xml:space="preserve"> Inox Wind Limited (IWL), India’s leading wind energy solutions provider, today announced that it has secured a </w:t>
      </w:r>
      <w:r w:rsidR="00517C70">
        <w:rPr>
          <w:rFonts w:ascii="Times New Roman" w:eastAsia="Times New Roman" w:hAnsi="Times New Roman" w:cs="Times New Roman"/>
          <w:sz w:val="24"/>
          <w:szCs w:val="24"/>
          <w:lang w:eastAsia="en-IN"/>
        </w:rPr>
        <w:t xml:space="preserve">repeat order of </w:t>
      </w:r>
      <w:r w:rsidRPr="00FC2310">
        <w:rPr>
          <w:rFonts w:ascii="Times New Roman" w:eastAsia="Times New Roman" w:hAnsi="Times New Roman" w:cs="Times New Roman"/>
          <w:sz w:val="24"/>
          <w:szCs w:val="24"/>
          <w:lang w:eastAsia="en-IN"/>
        </w:rPr>
        <w:t>20</w:t>
      </w:r>
      <w:r w:rsidR="00F069C2">
        <w:rPr>
          <w:rFonts w:ascii="Times New Roman" w:eastAsia="Times New Roman" w:hAnsi="Times New Roman" w:cs="Times New Roman"/>
          <w:sz w:val="24"/>
          <w:szCs w:val="24"/>
          <w:lang w:eastAsia="en-IN"/>
        </w:rPr>
        <w:t>0</w:t>
      </w:r>
      <w:r w:rsidRPr="00FC2310">
        <w:rPr>
          <w:rFonts w:ascii="Times New Roman" w:eastAsia="Times New Roman" w:hAnsi="Times New Roman" w:cs="Times New Roman"/>
          <w:sz w:val="24"/>
          <w:szCs w:val="24"/>
          <w:lang w:eastAsia="en-IN"/>
        </w:rPr>
        <w:t xml:space="preserve"> MW turnkey order from NLC India Limited. The order, with an approximate contract value of ₹1,600 crore, will be executed on a turnkey basis.</w:t>
      </w:r>
    </w:p>
    <w:p w14:paraId="3560BBF3" w14:textId="7CD7BB65" w:rsidR="00FC2310" w:rsidRPr="00FC2310" w:rsidRDefault="00FC2310" w:rsidP="00FC2310">
      <w:pPr>
        <w:spacing w:before="100" w:beforeAutospacing="1" w:after="100" w:afterAutospacing="1" w:line="240" w:lineRule="auto"/>
        <w:rPr>
          <w:rFonts w:ascii="Times New Roman" w:eastAsia="Times New Roman" w:hAnsi="Times New Roman" w:cs="Times New Roman"/>
          <w:sz w:val="24"/>
          <w:szCs w:val="24"/>
          <w:lang w:eastAsia="en-IN"/>
        </w:rPr>
      </w:pPr>
      <w:r w:rsidRPr="00FC2310">
        <w:rPr>
          <w:rFonts w:ascii="Times New Roman" w:eastAsia="Times New Roman" w:hAnsi="Times New Roman" w:cs="Times New Roman"/>
          <w:sz w:val="24"/>
          <w:szCs w:val="24"/>
          <w:lang w:eastAsia="en-IN"/>
        </w:rPr>
        <w:t xml:space="preserve">Under the contract, Inox Wind will be responsible for the end-to-end execution of the project, including the supply of wind turbine generators, engineering, procurement </w:t>
      </w:r>
      <w:r w:rsidR="00517C70">
        <w:rPr>
          <w:rFonts w:ascii="Times New Roman" w:eastAsia="Times New Roman" w:hAnsi="Times New Roman" w:cs="Times New Roman"/>
          <w:sz w:val="24"/>
          <w:szCs w:val="24"/>
          <w:lang w:eastAsia="en-IN"/>
        </w:rPr>
        <w:t>&amp;</w:t>
      </w:r>
      <w:r w:rsidRPr="00FC2310">
        <w:rPr>
          <w:rFonts w:ascii="Times New Roman" w:eastAsia="Times New Roman" w:hAnsi="Times New Roman" w:cs="Times New Roman"/>
          <w:sz w:val="24"/>
          <w:szCs w:val="24"/>
          <w:lang w:eastAsia="en-IN"/>
        </w:rPr>
        <w:t xml:space="preserve"> construction (EPC), and </w:t>
      </w:r>
      <w:r w:rsidRPr="00517C70">
        <w:rPr>
          <w:rFonts w:ascii="Times New Roman" w:eastAsia="Times New Roman" w:hAnsi="Times New Roman" w:cs="Times New Roman"/>
          <w:sz w:val="24"/>
          <w:szCs w:val="24"/>
          <w:lang w:eastAsia="en-IN"/>
        </w:rPr>
        <w:t>post-commissioning operations and maintenance services.</w:t>
      </w:r>
      <w:r w:rsidRPr="00FC2310">
        <w:rPr>
          <w:rFonts w:ascii="Times New Roman" w:eastAsia="Times New Roman" w:hAnsi="Times New Roman" w:cs="Times New Roman"/>
          <w:sz w:val="24"/>
          <w:szCs w:val="24"/>
          <w:lang w:eastAsia="en-IN"/>
        </w:rPr>
        <w:t xml:space="preserve"> The project is scheduled to be commissioned within 24 months from the date of the Letter of Award (</w:t>
      </w:r>
      <w:proofErr w:type="spellStart"/>
      <w:r w:rsidRPr="00FC2310">
        <w:rPr>
          <w:rFonts w:ascii="Times New Roman" w:eastAsia="Times New Roman" w:hAnsi="Times New Roman" w:cs="Times New Roman"/>
          <w:sz w:val="24"/>
          <w:szCs w:val="24"/>
          <w:lang w:eastAsia="en-IN"/>
        </w:rPr>
        <w:t>LoA</w:t>
      </w:r>
      <w:proofErr w:type="spellEnd"/>
      <w:r w:rsidRPr="00FC2310">
        <w:rPr>
          <w:rFonts w:ascii="Times New Roman" w:eastAsia="Times New Roman" w:hAnsi="Times New Roman" w:cs="Times New Roman"/>
          <w:sz w:val="24"/>
          <w:szCs w:val="24"/>
          <w:lang w:eastAsia="en-IN"/>
        </w:rPr>
        <w:t>).</w:t>
      </w:r>
    </w:p>
    <w:p w14:paraId="4D04CB9D" w14:textId="3C5B0574" w:rsidR="00517C70" w:rsidRDefault="00517C70" w:rsidP="00FC2310">
      <w:pPr>
        <w:spacing w:before="100" w:beforeAutospacing="1" w:after="100" w:afterAutospacing="1" w:line="240" w:lineRule="auto"/>
        <w:rPr>
          <w:rFonts w:ascii="Times New Roman" w:eastAsia="Times New Roman" w:hAnsi="Times New Roman" w:cs="Times New Roman"/>
          <w:sz w:val="24"/>
          <w:szCs w:val="24"/>
          <w:lang w:eastAsia="en-IN"/>
        </w:rPr>
      </w:pPr>
      <w:r w:rsidRPr="00517C70">
        <w:rPr>
          <w:rFonts w:ascii="Times New Roman" w:eastAsia="Times New Roman" w:hAnsi="Times New Roman" w:cs="Times New Roman"/>
          <w:sz w:val="24"/>
          <w:szCs w:val="24"/>
          <w:lang w:eastAsia="en-IN"/>
        </w:rPr>
        <w:t>With this</w:t>
      </w:r>
      <w:r>
        <w:rPr>
          <w:rFonts w:ascii="Times New Roman" w:eastAsia="Times New Roman" w:hAnsi="Times New Roman" w:cs="Times New Roman"/>
          <w:sz w:val="24"/>
          <w:szCs w:val="24"/>
          <w:lang w:eastAsia="en-IN"/>
        </w:rPr>
        <w:t>,</w:t>
      </w:r>
      <w:r w:rsidRPr="00517C70">
        <w:rPr>
          <w:rFonts w:ascii="Times New Roman" w:eastAsia="Times New Roman" w:hAnsi="Times New Roman" w:cs="Times New Roman"/>
          <w:sz w:val="24"/>
          <w:szCs w:val="24"/>
          <w:lang w:eastAsia="en-IN"/>
        </w:rPr>
        <w:t xml:space="preserve"> the company's order book stands at 4.</w:t>
      </w:r>
      <w:r>
        <w:rPr>
          <w:rFonts w:ascii="Times New Roman" w:eastAsia="Times New Roman" w:hAnsi="Times New Roman" w:cs="Times New Roman"/>
          <w:sz w:val="24"/>
          <w:szCs w:val="24"/>
          <w:lang w:eastAsia="en-IN"/>
        </w:rPr>
        <w:t>7</w:t>
      </w:r>
      <w:r w:rsidRPr="00517C70">
        <w:rPr>
          <w:rFonts w:ascii="Times New Roman" w:eastAsia="Times New Roman" w:hAnsi="Times New Roman" w:cs="Times New Roman"/>
          <w:sz w:val="24"/>
          <w:szCs w:val="24"/>
          <w:lang w:eastAsia="en-IN"/>
        </w:rPr>
        <w:t xml:space="preserve"> GW, comprising a well-diversified mix of commercial &amp; industrial (C&amp;I) customers, public sector undertakings (PSUs),</w:t>
      </w:r>
      <w:r>
        <w:rPr>
          <w:rFonts w:ascii="Times New Roman" w:eastAsia="Times New Roman" w:hAnsi="Times New Roman" w:cs="Times New Roman"/>
          <w:sz w:val="24"/>
          <w:szCs w:val="24"/>
          <w:lang w:eastAsia="en-IN"/>
        </w:rPr>
        <w:t xml:space="preserve"> and</w:t>
      </w:r>
      <w:r w:rsidRPr="00517C70">
        <w:rPr>
          <w:rFonts w:ascii="Times New Roman" w:eastAsia="Times New Roman" w:hAnsi="Times New Roman" w:cs="Times New Roman"/>
          <w:sz w:val="24"/>
          <w:szCs w:val="24"/>
          <w:lang w:eastAsia="en-IN"/>
        </w:rPr>
        <w:t xml:space="preserve"> independent power producers (IPPs). This balanced customer portfolio provides strong revenue visibility while underscoring Inox Wind's leadership in serving the evolving requirements of India's renewable energy sector.</w:t>
      </w:r>
    </w:p>
    <w:p w14:paraId="1DACBB99" w14:textId="21336DB7" w:rsidR="00517C70" w:rsidRDefault="00FC2310" w:rsidP="00FC2310">
      <w:pPr>
        <w:spacing w:before="100" w:beforeAutospacing="1" w:after="100" w:afterAutospacing="1" w:line="240" w:lineRule="auto"/>
        <w:rPr>
          <w:rFonts w:ascii="Times New Roman" w:eastAsia="Times New Roman" w:hAnsi="Times New Roman" w:cs="Times New Roman"/>
          <w:sz w:val="24"/>
          <w:szCs w:val="24"/>
          <w:lang w:eastAsia="en-IN"/>
        </w:rPr>
      </w:pPr>
      <w:r w:rsidRPr="00FC2310">
        <w:rPr>
          <w:rFonts w:ascii="Times New Roman" w:eastAsia="Times New Roman" w:hAnsi="Times New Roman" w:cs="Times New Roman"/>
          <w:sz w:val="24"/>
          <w:szCs w:val="24"/>
          <w:lang w:eastAsia="en-IN"/>
        </w:rPr>
        <w:t>This order further strengthens Inox Wind's position as one of India's leading integrated wind energy solutions providers with proven expertise in delivering large-scale turnkey wind projects. It also reinforces the company's strong and growing order book, providing long-term execution visibility while supporting India's accelerating renewable energy capacity addition.</w:t>
      </w:r>
    </w:p>
    <w:p w14:paraId="2431E747" w14:textId="3115B1A4" w:rsidR="00FA1338" w:rsidRDefault="00FC2310" w:rsidP="00FC2310">
      <w:pPr>
        <w:spacing w:before="100" w:beforeAutospacing="1" w:after="100" w:afterAutospacing="1" w:line="240" w:lineRule="auto"/>
        <w:rPr>
          <w:rFonts w:ascii="Times New Roman" w:eastAsia="Times New Roman" w:hAnsi="Times New Roman" w:cs="Times New Roman"/>
          <w:sz w:val="24"/>
          <w:szCs w:val="24"/>
          <w:lang w:eastAsia="en-IN"/>
        </w:rPr>
      </w:pPr>
      <w:r w:rsidRPr="00FC2310">
        <w:rPr>
          <w:rFonts w:ascii="Times New Roman" w:eastAsia="Times New Roman" w:hAnsi="Times New Roman" w:cs="Times New Roman"/>
          <w:sz w:val="24"/>
          <w:szCs w:val="24"/>
          <w:lang w:eastAsia="en-IN"/>
        </w:rPr>
        <w:t xml:space="preserve">On this occasion, </w:t>
      </w:r>
      <w:r w:rsidRPr="00FC2310">
        <w:rPr>
          <w:rFonts w:ascii="Times New Roman" w:eastAsia="Times New Roman" w:hAnsi="Times New Roman" w:cs="Times New Roman"/>
          <w:b/>
          <w:bCs/>
          <w:sz w:val="24"/>
          <w:szCs w:val="24"/>
          <w:lang w:eastAsia="en-IN"/>
        </w:rPr>
        <w:t>Mr. Sanjeev Agarwal, CEO, Inox Wind Ltd</w:t>
      </w:r>
      <w:r w:rsidRPr="00FC2310">
        <w:rPr>
          <w:rFonts w:ascii="Times New Roman" w:eastAsia="Times New Roman" w:hAnsi="Times New Roman" w:cs="Times New Roman"/>
          <w:sz w:val="24"/>
          <w:szCs w:val="24"/>
          <w:lang w:eastAsia="en-IN"/>
        </w:rPr>
        <w:t xml:space="preserve">., said, “We are delighted to have secured this </w:t>
      </w:r>
      <w:r w:rsidR="00517C70">
        <w:rPr>
          <w:rFonts w:ascii="Times New Roman" w:eastAsia="Times New Roman" w:hAnsi="Times New Roman" w:cs="Times New Roman"/>
          <w:sz w:val="24"/>
          <w:szCs w:val="24"/>
          <w:lang w:eastAsia="en-IN"/>
        </w:rPr>
        <w:t xml:space="preserve">repeat order of </w:t>
      </w:r>
      <w:r w:rsidRPr="00FC2310">
        <w:rPr>
          <w:rFonts w:ascii="Times New Roman" w:eastAsia="Times New Roman" w:hAnsi="Times New Roman" w:cs="Times New Roman"/>
          <w:sz w:val="24"/>
          <w:szCs w:val="24"/>
          <w:lang w:eastAsia="en-IN"/>
        </w:rPr>
        <w:t>20</w:t>
      </w:r>
      <w:r w:rsidR="006828CF">
        <w:rPr>
          <w:rFonts w:ascii="Times New Roman" w:eastAsia="Times New Roman" w:hAnsi="Times New Roman" w:cs="Times New Roman"/>
          <w:sz w:val="24"/>
          <w:szCs w:val="24"/>
          <w:lang w:eastAsia="en-IN"/>
        </w:rPr>
        <w:t>0</w:t>
      </w:r>
      <w:r w:rsidRPr="00FC2310">
        <w:rPr>
          <w:rFonts w:ascii="Times New Roman" w:eastAsia="Times New Roman" w:hAnsi="Times New Roman" w:cs="Times New Roman"/>
          <w:sz w:val="24"/>
          <w:szCs w:val="24"/>
          <w:lang w:eastAsia="en-IN"/>
        </w:rPr>
        <w:t xml:space="preserve"> MW turnkey order from NLC India Limited, one of India's leading public sector enterprises in the power sector. This order is a strong validation of our integrated turnkey capabilities, execution expertise and technologically advanced product portfolio.</w:t>
      </w:r>
      <w:r w:rsidR="00083098">
        <w:rPr>
          <w:rFonts w:ascii="Times New Roman" w:eastAsia="Times New Roman" w:hAnsi="Times New Roman" w:cs="Times New Roman"/>
          <w:sz w:val="24"/>
          <w:szCs w:val="24"/>
          <w:lang w:eastAsia="en-IN"/>
        </w:rPr>
        <w:t xml:space="preserve"> </w:t>
      </w:r>
      <w:r w:rsidR="00083098" w:rsidRPr="00FC2310">
        <w:rPr>
          <w:rFonts w:ascii="Times New Roman" w:eastAsia="Times New Roman" w:hAnsi="Times New Roman" w:cs="Times New Roman"/>
          <w:sz w:val="24"/>
          <w:szCs w:val="24"/>
          <w:lang w:eastAsia="en-IN"/>
        </w:rPr>
        <w:t>Our strong and diversified order pipeline, provides us with significant growth visibility. We look forward to working closely with NLC India Limited and successfully delivering this project within the stipulated timeline.</w:t>
      </w:r>
      <w:r w:rsidRPr="00FC2310">
        <w:rPr>
          <w:rFonts w:ascii="Times New Roman" w:eastAsia="Times New Roman" w:hAnsi="Times New Roman" w:cs="Times New Roman"/>
          <w:sz w:val="24"/>
          <w:szCs w:val="24"/>
          <w:lang w:eastAsia="en-IN"/>
        </w:rPr>
        <w:t>”</w:t>
      </w:r>
    </w:p>
    <w:p w14:paraId="08736F1C" w14:textId="03DBC022" w:rsidR="00FC2310" w:rsidRPr="00FC2310" w:rsidRDefault="00FA1338" w:rsidP="00FC2310">
      <w:pPr>
        <w:spacing w:before="100" w:beforeAutospacing="1" w:after="100" w:afterAutospacing="1" w:line="240" w:lineRule="auto"/>
        <w:rPr>
          <w:rFonts w:ascii="Times New Roman" w:eastAsia="Times New Roman" w:hAnsi="Times New Roman" w:cs="Times New Roman"/>
          <w:sz w:val="24"/>
          <w:szCs w:val="24"/>
          <w:lang w:eastAsia="en-IN"/>
        </w:rPr>
      </w:pPr>
      <w:r w:rsidRPr="00FC2310">
        <w:rPr>
          <w:rFonts w:ascii="Times New Roman" w:eastAsia="Times New Roman" w:hAnsi="Times New Roman" w:cs="Times New Roman"/>
          <w:b/>
          <w:bCs/>
          <w:sz w:val="24"/>
          <w:szCs w:val="24"/>
          <w:lang w:eastAsia="en-IN"/>
        </w:rPr>
        <w:t>Mr. Agarwal</w:t>
      </w:r>
      <w:r w:rsidRPr="00FC2310">
        <w:rPr>
          <w:rFonts w:ascii="Times New Roman" w:eastAsia="Times New Roman" w:hAnsi="Times New Roman" w:cs="Times New Roman"/>
          <w:sz w:val="24"/>
          <w:szCs w:val="24"/>
          <w:lang w:eastAsia="en-IN"/>
        </w:rPr>
        <w:t xml:space="preserve"> </w:t>
      </w:r>
      <w:r w:rsidR="00FC2310" w:rsidRPr="00FC2310">
        <w:rPr>
          <w:rFonts w:ascii="Times New Roman" w:eastAsia="Times New Roman" w:hAnsi="Times New Roman" w:cs="Times New Roman"/>
          <w:sz w:val="24"/>
          <w:szCs w:val="24"/>
          <w:lang w:eastAsia="en-IN"/>
        </w:rPr>
        <w:t>further added, “</w:t>
      </w:r>
      <w:r w:rsidR="0040013A" w:rsidRPr="00FC2310">
        <w:rPr>
          <w:rFonts w:ascii="Times New Roman" w:eastAsia="Times New Roman" w:hAnsi="Times New Roman" w:cs="Times New Roman"/>
          <w:sz w:val="24"/>
          <w:szCs w:val="24"/>
          <w:lang w:eastAsia="en-IN"/>
        </w:rPr>
        <w:t>As India continues to accelerate its renewable energy transition, customers are increasingly partnering with experienced and reliable wind OEMs capable of delivering projects seamlessly from concept to commissioning. We remain committed to supporting the country's clean energy ambitions while creating long-term value for all our stakeholders through operational excellence and timely project execution.</w:t>
      </w:r>
      <w:r w:rsidR="00FC2310" w:rsidRPr="00FC2310">
        <w:rPr>
          <w:rFonts w:ascii="Times New Roman" w:eastAsia="Times New Roman" w:hAnsi="Times New Roman" w:cs="Times New Roman"/>
          <w:sz w:val="24"/>
          <w:szCs w:val="24"/>
          <w:lang w:eastAsia="en-IN"/>
        </w:rPr>
        <w:t>”</w:t>
      </w:r>
    </w:p>
    <w:p w14:paraId="407755D4" w14:textId="77777777" w:rsidR="00517C70" w:rsidRDefault="00517C70"/>
    <w:p w14:paraId="7206809F" w14:textId="459EE9CB" w:rsidR="00FA1338" w:rsidRDefault="00FA1338" w:rsidP="00FA1338">
      <w:pPr>
        <w:pStyle w:val="Default"/>
        <w:spacing w:line="276" w:lineRule="auto"/>
        <w:rPr>
          <w:rFonts w:ascii="Times New Roman" w:hAnsi="Times New Roman" w:cs="Times New Roman"/>
          <w:b/>
          <w:bCs/>
          <w:color w:val="auto"/>
          <w:u w:val="single"/>
          <w:lang w:eastAsia="en-IN"/>
        </w:rPr>
      </w:pPr>
      <w:r>
        <w:rPr>
          <w:rFonts w:ascii="Times New Roman" w:hAnsi="Times New Roman" w:cs="Times New Roman"/>
          <w:b/>
          <w:bCs/>
          <w:color w:val="auto"/>
          <w:u w:val="single"/>
          <w:lang w:eastAsia="en-IN"/>
        </w:rPr>
        <w:t xml:space="preserve">About Inox Wind </w:t>
      </w:r>
    </w:p>
    <w:p w14:paraId="7E813C22" w14:textId="4F53D487" w:rsidR="00FA1338" w:rsidRDefault="00FA1338" w:rsidP="00FA1338">
      <w:pPr>
        <w:pStyle w:val="Default"/>
        <w:spacing w:line="276" w:lineRule="auto"/>
        <w:rPr>
          <w:rFonts w:ascii="Times New Roman" w:hAnsi="Times New Roman" w:cs="Times New Roman"/>
          <w:color w:val="auto"/>
          <w:lang w:eastAsia="en-IN"/>
        </w:rPr>
      </w:pPr>
      <w:r>
        <w:rPr>
          <w:rFonts w:ascii="Times New Roman" w:hAnsi="Times New Roman" w:cs="Times New Roman"/>
          <w:color w:val="auto"/>
          <w:lang w:eastAsia="en-IN"/>
        </w:rPr>
        <w:t xml:space="preserve">Inox Wind Limited (IWL) is India’s leading wind energy solutions provider servicing IPPs, Utilities, PSUs &amp; Corporate investors. IWL is a part of the multi-billion-dollar INOXGFL </w:t>
      </w:r>
      <w:r>
        <w:rPr>
          <w:rFonts w:ascii="Times New Roman" w:hAnsi="Times New Roman" w:cs="Times New Roman"/>
          <w:color w:val="auto"/>
          <w:lang w:eastAsia="en-IN"/>
        </w:rPr>
        <w:lastRenderedPageBreak/>
        <w:t xml:space="preserve">Group which has a legacy of over nine decades and is primarily focused on two business verticals - chemicals and renewable energy. IWL is a fully integrated player in the wind energy market with five state-of-the-art manufacturing plants in Gujarat, Madhya Pradesh and Himachal Pradesh, where Blades, Tubular Towers, as well as Hubs &amp; Nacelles are manufactured. With its state-of-the-art 3 MW </w:t>
      </w:r>
      <w:r w:rsidR="008F1B24">
        <w:rPr>
          <w:rFonts w:ascii="Times New Roman" w:hAnsi="Times New Roman" w:cs="Times New Roman"/>
          <w:color w:val="auto"/>
          <w:lang w:eastAsia="en-IN"/>
        </w:rPr>
        <w:t xml:space="preserve">and upcoming 4.45 MW </w:t>
      </w:r>
      <w:r>
        <w:rPr>
          <w:rFonts w:ascii="Times New Roman" w:hAnsi="Times New Roman" w:cs="Times New Roman"/>
          <w:color w:val="auto"/>
          <w:lang w:eastAsia="en-IN"/>
        </w:rPr>
        <w:t>series WTG offering, IWL’s manufacturing capacity stands at ~ 2.5 GW per annum.</w:t>
      </w:r>
    </w:p>
    <w:p w14:paraId="3EECE59A" w14:textId="77777777" w:rsidR="00FA1338" w:rsidRDefault="00FA1338" w:rsidP="00FA1338">
      <w:pPr>
        <w:autoSpaceDE w:val="0"/>
        <w:autoSpaceDN w:val="0"/>
        <w:spacing w:line="276" w:lineRule="auto"/>
        <w:rPr>
          <w:rFonts w:ascii="Times New Roman" w:hAnsi="Times New Roman" w:cs="Times New Roman"/>
          <w:sz w:val="24"/>
          <w:szCs w:val="24"/>
          <w:lang w:eastAsia="en-IN"/>
        </w:rPr>
      </w:pPr>
    </w:p>
    <w:p w14:paraId="21312B86" w14:textId="7B9C12BC" w:rsidR="00FA1338" w:rsidRDefault="00FA1338" w:rsidP="00FA1338">
      <w:pPr>
        <w:autoSpaceDE w:val="0"/>
        <w:autoSpaceDN w:val="0"/>
        <w:spacing w:line="276" w:lineRule="auto"/>
        <w:rPr>
          <w:rFonts w:ascii="Times New Roman" w:hAnsi="Times New Roman" w:cs="Times New Roman"/>
          <w:sz w:val="24"/>
          <w:szCs w:val="24"/>
          <w:lang w:eastAsia="en-IN"/>
        </w:rPr>
      </w:pPr>
      <w:r>
        <w:rPr>
          <w:rFonts w:ascii="Times New Roman" w:hAnsi="Times New Roman" w:cs="Times New Roman"/>
          <w:sz w:val="24"/>
          <w:szCs w:val="24"/>
          <w:lang w:eastAsia="en-IN"/>
        </w:rPr>
        <w:t>IWL’s subsidiary, Inox Green Energy Services Ltd., is the only listed pure-play renewable O&amp;M services company in India, having a strong portfolio (including investments) of ~ 1</w:t>
      </w:r>
      <w:r w:rsidR="00F15FDC">
        <w:rPr>
          <w:rFonts w:ascii="Times New Roman" w:hAnsi="Times New Roman" w:cs="Times New Roman"/>
          <w:sz w:val="24"/>
          <w:szCs w:val="24"/>
          <w:lang w:eastAsia="en-IN"/>
        </w:rPr>
        <w:t>3</w:t>
      </w:r>
      <w:r>
        <w:rPr>
          <w:rFonts w:ascii="Times New Roman" w:hAnsi="Times New Roman" w:cs="Times New Roman"/>
          <w:sz w:val="24"/>
          <w:szCs w:val="24"/>
          <w:lang w:eastAsia="en-IN"/>
        </w:rPr>
        <w:t>.</w:t>
      </w:r>
      <w:r w:rsidR="00F15FDC">
        <w:rPr>
          <w:rFonts w:ascii="Times New Roman" w:hAnsi="Times New Roman" w:cs="Times New Roman"/>
          <w:sz w:val="24"/>
          <w:szCs w:val="24"/>
          <w:lang w:eastAsia="en-IN"/>
        </w:rPr>
        <w:t>3</w:t>
      </w:r>
      <w:r>
        <w:rPr>
          <w:rFonts w:ascii="Times New Roman" w:hAnsi="Times New Roman" w:cs="Times New Roman"/>
          <w:sz w:val="24"/>
          <w:szCs w:val="24"/>
          <w:lang w:eastAsia="en-IN"/>
        </w:rPr>
        <w:t xml:space="preserve"> GW of assets and a multi-fold growth path ahead. Through its other subsidiary, Inox Renewable Solutions (earlier known as </w:t>
      </w:r>
      <w:proofErr w:type="spellStart"/>
      <w:r>
        <w:rPr>
          <w:rFonts w:ascii="Times New Roman" w:hAnsi="Times New Roman" w:cs="Times New Roman"/>
          <w:sz w:val="24"/>
          <w:szCs w:val="24"/>
          <w:lang w:eastAsia="en-IN"/>
        </w:rPr>
        <w:t>Resco</w:t>
      </w:r>
      <w:proofErr w:type="spellEnd"/>
      <w:r>
        <w:rPr>
          <w:rFonts w:ascii="Times New Roman" w:hAnsi="Times New Roman" w:cs="Times New Roman"/>
          <w:sz w:val="24"/>
          <w:szCs w:val="24"/>
          <w:lang w:eastAsia="en-IN"/>
        </w:rPr>
        <w:t xml:space="preserve"> Global Wind Services </w:t>
      </w:r>
      <w:proofErr w:type="spellStart"/>
      <w:r>
        <w:rPr>
          <w:rFonts w:ascii="Times New Roman" w:hAnsi="Times New Roman" w:cs="Times New Roman"/>
          <w:sz w:val="24"/>
          <w:szCs w:val="24"/>
          <w:lang w:eastAsia="en-IN"/>
        </w:rPr>
        <w:t>Pvt.</w:t>
      </w:r>
      <w:proofErr w:type="spellEnd"/>
      <w:r>
        <w:rPr>
          <w:rFonts w:ascii="Times New Roman" w:hAnsi="Times New Roman" w:cs="Times New Roman"/>
          <w:sz w:val="24"/>
          <w:szCs w:val="24"/>
          <w:lang w:eastAsia="en-IN"/>
        </w:rPr>
        <w:t xml:space="preserve"> Ltd.), IWL provides EPC services for wind projects and develops common infrastructure, including power evacuation infrastructure, for renewable projects.</w:t>
      </w:r>
    </w:p>
    <w:p w14:paraId="765F80B4" w14:textId="77777777" w:rsidR="00FA1338" w:rsidRDefault="00FA1338" w:rsidP="00FA1338">
      <w:pPr>
        <w:autoSpaceDE w:val="0"/>
        <w:autoSpaceDN w:val="0"/>
        <w:spacing w:line="276" w:lineRule="auto"/>
        <w:rPr>
          <w:rFonts w:ascii="Times New Roman" w:hAnsi="Times New Roman" w:cs="Times New Roman"/>
          <w:sz w:val="24"/>
          <w:szCs w:val="24"/>
          <w:lang w:eastAsia="en-IN"/>
        </w:rPr>
      </w:pPr>
    </w:p>
    <w:p w14:paraId="48D96F1A" w14:textId="77777777" w:rsidR="00FA1338" w:rsidRDefault="00FA1338" w:rsidP="00FA1338">
      <w:pPr>
        <w:autoSpaceDE w:val="0"/>
        <w:autoSpaceDN w:val="0"/>
        <w:spacing w:line="276" w:lineRule="auto"/>
        <w:rPr>
          <w:rFonts w:ascii="Times New Roman" w:hAnsi="Times New Roman" w:cs="Times New Roman"/>
          <w:sz w:val="24"/>
          <w:szCs w:val="24"/>
          <w:lang w:eastAsia="en-IN"/>
        </w:rPr>
      </w:pPr>
      <w:r>
        <w:rPr>
          <w:rFonts w:ascii="Times New Roman" w:hAnsi="Times New Roman" w:cs="Times New Roman"/>
          <w:sz w:val="24"/>
          <w:szCs w:val="24"/>
          <w:lang w:eastAsia="en-IN"/>
        </w:rPr>
        <w:t>IWL offers end-to-end wind energy solutions from concept to commissioning to O&amp;M, manufacturing key components of WTGs, using the most advanced technology, in-house, to maintain high quality, reliability and cost competitiveness. IWL has ISO 9001:2008, ISO 14001:2004, OHSAS 18001 and ISO 3834 certifications for its management systems pertaining to the manufacturing, installation, commissioning and O&amp;M of wind turbines. With strong promoter backing, healthy balance sheet, robust stakeholder relationships, and bright macro prospects, IWL is embarking on an exciting journey of growth and profitability.</w:t>
      </w:r>
    </w:p>
    <w:p w14:paraId="091BA932" w14:textId="77777777" w:rsidR="00FA1338" w:rsidRDefault="00FA1338"/>
    <w:sectPr w:rsidR="00FA1338" w:rsidSect="00FA1338">
      <w:headerReference w:type="default" r:id="rId6"/>
      <w:footerReference w:type="default" r:id="rId7"/>
      <w:pgSz w:w="11906" w:h="16838"/>
      <w:pgMar w:top="1440" w:right="1440" w:bottom="144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92FF1" w14:textId="77777777" w:rsidR="00964FEC" w:rsidRDefault="00964FEC" w:rsidP="00FA1338">
      <w:pPr>
        <w:spacing w:after="0" w:line="240" w:lineRule="auto"/>
      </w:pPr>
      <w:r>
        <w:separator/>
      </w:r>
    </w:p>
  </w:endnote>
  <w:endnote w:type="continuationSeparator" w:id="0">
    <w:p w14:paraId="2D569971" w14:textId="77777777" w:rsidR="00964FEC" w:rsidRDefault="00964FEC" w:rsidP="00FA1338">
      <w:pPr>
        <w:spacing w:after="0" w:line="240" w:lineRule="auto"/>
      </w:pPr>
      <w:r>
        <w:continuationSeparator/>
      </w:r>
    </w:p>
  </w:endnote>
  <w:endnote w:type="continuationNotice" w:id="1">
    <w:p w14:paraId="0EA9B0C1" w14:textId="77777777" w:rsidR="00964FEC" w:rsidRDefault="00964F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D127" w14:textId="257506CE" w:rsidR="00FA1338" w:rsidRDefault="00FA1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A4EF6" w14:textId="77777777" w:rsidR="00964FEC" w:rsidRDefault="00964FEC" w:rsidP="00FA1338">
      <w:pPr>
        <w:spacing w:after="0" w:line="240" w:lineRule="auto"/>
      </w:pPr>
      <w:r>
        <w:separator/>
      </w:r>
    </w:p>
  </w:footnote>
  <w:footnote w:type="continuationSeparator" w:id="0">
    <w:p w14:paraId="580674A0" w14:textId="77777777" w:rsidR="00964FEC" w:rsidRDefault="00964FEC" w:rsidP="00FA1338">
      <w:pPr>
        <w:spacing w:after="0" w:line="240" w:lineRule="auto"/>
      </w:pPr>
      <w:r>
        <w:continuationSeparator/>
      </w:r>
    </w:p>
  </w:footnote>
  <w:footnote w:type="continuationNotice" w:id="1">
    <w:p w14:paraId="5E820EE8" w14:textId="77777777" w:rsidR="00964FEC" w:rsidRDefault="00964F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EFFA" w14:textId="48BF54E5" w:rsidR="00FA1338" w:rsidRDefault="00F806EA">
    <w:pPr>
      <w:pStyle w:val="Header"/>
    </w:pPr>
    <w:sdt>
      <w:sdtPr>
        <w:id w:val="-769620451"/>
        <w:docPartObj>
          <w:docPartGallery w:val="Watermarks"/>
          <w:docPartUnique/>
        </w:docPartObj>
      </w:sdtPr>
      <w:sdtEndPr/>
      <w:sdtContent>
        <w:r>
          <w:rPr>
            <w:noProof/>
          </w:rPr>
          <w:pict w14:anchorId="73DFDB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2051" type="#_x0000_t136" alt="{&quot;HashCode&quot;:-664061739,&quot;Height&quot;:841.0,&quot;Width&quot;:595.0,&quot;Placement&quot;:&quot;Header&quot;,&quot;Index&quot;:&quot;Primary&quot;,&quot;Section&quot;:1,&quot;Top&quot;:-999995.0,&quot;Left&quot;:-999995.0}" style="position:absolute;margin-left:0;margin-top:0;width:431.15pt;height:47.1pt;rotation:315;z-index:-251658752;visibility:hidden;mso-position-horizontal:center;mso-position-horizontal-relative:margin;mso-position-vertical:center;mso-position-vertical-relative:margin" o:allowincell="f" fillcolor="black" stroked="f">
              <v:textpath style="font-family:&quot;Calibri&quot;;font-size:35pt" string="Gujarat Fluorochemicals Ltd."/>
              <w10:wrap anchorx="margin" anchory="margin"/>
            </v:shape>
          </w:pict>
        </w:r>
      </w:sdtContent>
    </w:sdt>
    <w:r w:rsidR="00FA1338">
      <w:rPr>
        <w:noProof/>
      </w:rPr>
      <w:drawing>
        <wp:inline distT="0" distB="0" distL="0" distR="0" wp14:anchorId="3F1DA45A" wp14:editId="1520DC1E">
          <wp:extent cx="1651000" cy="51539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73631" cy="52245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CEE"/>
    <w:rsid w:val="000233F2"/>
    <w:rsid w:val="00083098"/>
    <w:rsid w:val="000971F6"/>
    <w:rsid w:val="00104CEE"/>
    <w:rsid w:val="00153C5B"/>
    <w:rsid w:val="00204CC9"/>
    <w:rsid w:val="002D6B82"/>
    <w:rsid w:val="0040013A"/>
    <w:rsid w:val="00517C70"/>
    <w:rsid w:val="005247EE"/>
    <w:rsid w:val="00624A29"/>
    <w:rsid w:val="006828CF"/>
    <w:rsid w:val="006C408D"/>
    <w:rsid w:val="006E69AC"/>
    <w:rsid w:val="00795B2D"/>
    <w:rsid w:val="00896B75"/>
    <w:rsid w:val="008C7D03"/>
    <w:rsid w:val="008F1B24"/>
    <w:rsid w:val="00910E41"/>
    <w:rsid w:val="00964FEC"/>
    <w:rsid w:val="00991D8D"/>
    <w:rsid w:val="00A154AC"/>
    <w:rsid w:val="00A84605"/>
    <w:rsid w:val="00B3270A"/>
    <w:rsid w:val="00B32C7B"/>
    <w:rsid w:val="00D4421B"/>
    <w:rsid w:val="00E3356F"/>
    <w:rsid w:val="00E87DB8"/>
    <w:rsid w:val="00F069C2"/>
    <w:rsid w:val="00F15FDC"/>
    <w:rsid w:val="00F806EA"/>
    <w:rsid w:val="00FA1338"/>
    <w:rsid w:val="00FB5DA9"/>
    <w:rsid w:val="00FC231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F25A54"/>
  <w15:chartTrackingRefBased/>
  <w15:docId w15:val="{0345CF0F-B8FD-4FD9-8F29-8F098F308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C23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310"/>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FC231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FC2310"/>
    <w:rPr>
      <w:b/>
      <w:bCs/>
    </w:rPr>
  </w:style>
  <w:style w:type="character" w:styleId="Emphasis">
    <w:name w:val="Emphasis"/>
    <w:basedOn w:val="DefaultParagraphFont"/>
    <w:uiPriority w:val="20"/>
    <w:qFormat/>
    <w:rsid w:val="00FC2310"/>
    <w:rPr>
      <w:i/>
      <w:iCs/>
    </w:rPr>
  </w:style>
  <w:style w:type="paragraph" w:styleId="Header">
    <w:name w:val="header"/>
    <w:basedOn w:val="Normal"/>
    <w:link w:val="HeaderChar"/>
    <w:uiPriority w:val="99"/>
    <w:unhideWhenUsed/>
    <w:rsid w:val="00FA1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1338"/>
  </w:style>
  <w:style w:type="paragraph" w:styleId="Footer">
    <w:name w:val="footer"/>
    <w:basedOn w:val="Normal"/>
    <w:link w:val="FooterChar"/>
    <w:uiPriority w:val="99"/>
    <w:unhideWhenUsed/>
    <w:rsid w:val="00FA1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1338"/>
  </w:style>
  <w:style w:type="paragraph" w:customStyle="1" w:styleId="Default">
    <w:name w:val="Default"/>
    <w:basedOn w:val="Normal"/>
    <w:uiPriority w:val="99"/>
    <w:rsid w:val="00FA1338"/>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207981">
      <w:bodyDiv w:val="1"/>
      <w:marLeft w:val="0"/>
      <w:marRight w:val="0"/>
      <w:marTop w:val="0"/>
      <w:marBottom w:val="0"/>
      <w:divBdr>
        <w:top w:val="none" w:sz="0" w:space="0" w:color="auto"/>
        <w:left w:val="none" w:sz="0" w:space="0" w:color="auto"/>
        <w:bottom w:val="none" w:sz="0" w:space="0" w:color="auto"/>
        <w:right w:val="none" w:sz="0" w:space="0" w:color="auto"/>
      </w:divBdr>
    </w:div>
    <w:div w:id="192160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C6DAE.4134AA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Template>
  <TotalTime>0</TotalTime>
  <Pages>2</Pages>
  <Words>655</Words>
  <Characters>3740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Mohit  Sharma</dc:creator>
  <cp:keywords/>
  <dc:description/>
  <cp:lastModifiedBy>Mohit  Sharma</cp:lastModifiedBy>
  <cp:revision>2</cp:revision>
  <dcterms:created xsi:type="dcterms:W3CDTF">2026-07-29T05:40:00Z</dcterms:created>
  <dcterms:modified xsi:type="dcterms:W3CDTF">2026-07-29T05:40:00Z</dcterms:modified>
</cp:coreProperties>
</file>